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890" w:rsidRDefault="0084781C">
      <w:bookmarkStart w:id="0" w:name="_GoBack"/>
      <w:r>
        <w:rPr>
          <w:noProof/>
        </w:rPr>
        <w:drawing>
          <wp:inline distT="0" distB="0" distL="0" distR="0" wp14:anchorId="5BC9020E" wp14:editId="28324F96">
            <wp:extent cx="6652260" cy="39166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1355" t="-773" r="-1727" b="1163"/>
                    <a:stretch/>
                  </pic:blipFill>
                  <pic:spPr bwMode="auto">
                    <a:xfrm>
                      <a:off x="0" y="0"/>
                      <a:ext cx="6652260" cy="3916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C38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81C"/>
    <w:rsid w:val="0084781C"/>
    <w:rsid w:val="00DC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C88422-5779-4F2A-9A83-7E5A68DD9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Defense Logistics Agency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Addy, John P DLA CIV LAND AND MARITIME</dc:creator>
  <cp:keywords/>
  <dc:description/>
  <cp:lastModifiedBy>Addy, John P DLA CIV LAND AND MARITIME</cp:lastModifiedBy>
  <cp:revision>1</cp:revision>
  <dcterms:created xsi:type="dcterms:W3CDTF">2019-03-06T12:17:00Z</dcterms:created>
  <dcterms:modified xsi:type="dcterms:W3CDTF">2019-03-06T12:19:00Z</dcterms:modified>
</cp:coreProperties>
</file>